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44110" w14:textId="77777777" w:rsidR="000D5408" w:rsidRPr="000D5408" w:rsidRDefault="00147D64" w:rsidP="000D5408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5408" w:rsidRPr="000D5408">
        <w:rPr>
          <w:rFonts w:asciiTheme="minorHAnsi" w:hAnsiTheme="minorHAnsi" w:cstheme="minorHAnsi"/>
          <w:b/>
          <w:sz w:val="22"/>
          <w:szCs w:val="22"/>
        </w:rPr>
        <w:t>Část 2 - Léčebně pohybové přístroje</w:t>
      </w:r>
    </w:p>
    <w:p w14:paraId="2560D612" w14:textId="1E10F42E" w:rsidR="00147D64" w:rsidRPr="00C9336C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</w:p>
    <w:p w14:paraId="281ECBE1" w14:textId="714D6CB9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8B42E4" w:rsidRPr="008B42E4">
        <w:rPr>
          <w:rFonts w:asciiTheme="minorHAnsi" w:hAnsiTheme="minorHAnsi" w:cstheme="minorHAnsi"/>
          <w:sz w:val="22"/>
          <w:szCs w:val="22"/>
        </w:rPr>
        <w:t xml:space="preserve">Příloha č. 1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1236D48F" w14:textId="77777777" w:rsidR="00E35963" w:rsidRPr="00E35963" w:rsidRDefault="00E35963" w:rsidP="00E35963">
      <w:pPr>
        <w:tabs>
          <w:tab w:val="center" w:pos="4536"/>
          <w:tab w:val="right" w:pos="9072"/>
        </w:tabs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E35963">
        <w:rPr>
          <w:rFonts w:asciiTheme="minorHAnsi" w:hAnsiTheme="minorHAnsi" w:cstheme="minorHAnsi"/>
          <w:b/>
          <w:sz w:val="32"/>
          <w:szCs w:val="32"/>
        </w:rPr>
        <w:t>Motodlaha hlezenního kloubu</w:t>
      </w:r>
    </w:p>
    <w:p w14:paraId="5C851C5B" w14:textId="77777777" w:rsidR="00E35963" w:rsidRPr="00E35963" w:rsidRDefault="00E35963" w:rsidP="00E35963">
      <w:pPr>
        <w:tabs>
          <w:tab w:val="center" w:pos="4536"/>
          <w:tab w:val="right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35963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E35963">
        <w:rPr>
          <w:rFonts w:asciiTheme="minorHAnsi" w:hAnsiTheme="minorHAnsi" w:cstheme="minorHAnsi"/>
          <w:sz w:val="22"/>
          <w:szCs w:val="22"/>
          <w:highlight w:val="yellow"/>
        </w:rPr>
        <w:t xml:space="preserve">1 kusu </w:t>
      </w:r>
      <w:r w:rsidRPr="00E35963">
        <w:rPr>
          <w:rFonts w:asciiTheme="minorHAnsi" w:hAnsiTheme="minorHAnsi" w:cstheme="minorHAnsi"/>
          <w:sz w:val="22"/>
          <w:szCs w:val="22"/>
        </w:rPr>
        <w:t xml:space="preserve">– </w:t>
      </w:r>
      <w:r w:rsidRPr="00E35963">
        <w:rPr>
          <w:rFonts w:asciiTheme="minorHAnsi" w:hAnsiTheme="minorHAnsi" w:cstheme="minorHAnsi"/>
          <w:sz w:val="22"/>
          <w:szCs w:val="22"/>
          <w:highlight w:val="yellow"/>
        </w:rPr>
        <w:t>nová motodlaha hlezenního kloubu.</w:t>
      </w:r>
    </w:p>
    <w:p w14:paraId="799DC7EA" w14:textId="77777777" w:rsidR="00E35963" w:rsidRPr="00E35963" w:rsidRDefault="00E35963" w:rsidP="00E35963">
      <w:pPr>
        <w:rPr>
          <w:rFonts w:asciiTheme="minorHAnsi" w:eastAsiaTheme="minorHAnsi" w:hAnsiTheme="minorHAnsi" w:cstheme="minorHAnsi"/>
          <w:sz w:val="22"/>
          <w:szCs w:val="22"/>
          <w:lang w:val="x-none" w:eastAsia="en-US"/>
        </w:rPr>
      </w:pPr>
      <w:r w:rsidRPr="00E3596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Nabízené přístroje </w:t>
      </w:r>
      <w:r w:rsidRPr="00E35963">
        <w:rPr>
          <w:rFonts w:asciiTheme="minorHAnsi" w:eastAsiaTheme="minorHAnsi" w:hAnsiTheme="minorHAnsi" w:cstheme="minorHAnsi"/>
          <w:sz w:val="22"/>
          <w:szCs w:val="22"/>
          <w:lang w:val="x-none" w:eastAsia="en-US"/>
        </w:rPr>
        <w:t>splňuj</w:t>
      </w:r>
      <w:r w:rsidRPr="00E35963">
        <w:rPr>
          <w:rFonts w:asciiTheme="minorHAnsi" w:eastAsiaTheme="minorHAnsi" w:hAnsiTheme="minorHAnsi" w:cstheme="minorHAnsi"/>
          <w:sz w:val="22"/>
          <w:szCs w:val="22"/>
          <w:lang w:eastAsia="en-US"/>
        </w:rPr>
        <w:t>í</w:t>
      </w:r>
      <w:r w:rsidRPr="00E35963">
        <w:rPr>
          <w:rFonts w:asciiTheme="minorHAnsi" w:eastAsiaTheme="minorHAnsi" w:hAnsiTheme="minorHAnsi" w:cstheme="minorHAnsi"/>
          <w:sz w:val="22"/>
          <w:szCs w:val="22"/>
          <w:lang w:val="x-none" w:eastAsia="en-US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E35963" w:rsidRPr="00E35963" w14:paraId="040E6D34" w14:textId="77777777" w:rsidTr="008D572F">
        <w:tc>
          <w:tcPr>
            <w:tcW w:w="6091" w:type="dxa"/>
            <w:shd w:val="clear" w:color="auto" w:fill="BDD6EE" w:themeFill="accent1" w:themeFillTint="66"/>
          </w:tcPr>
          <w:p w14:paraId="350B5BB0" w14:textId="77777777" w:rsidR="00E35963" w:rsidRPr="00E35963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963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FC93633" w14:textId="77777777" w:rsidR="00E35963" w:rsidRPr="00E35963" w:rsidRDefault="00E35963" w:rsidP="00E359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963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E3596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/>
            </w:r>
          </w:p>
          <w:p w14:paraId="3530EC0A" w14:textId="77777777" w:rsidR="00E35963" w:rsidRPr="00E35963" w:rsidRDefault="00E35963" w:rsidP="00E359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963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30DC073D" w14:textId="77777777" w:rsidR="00E35963" w:rsidRPr="00E35963" w:rsidRDefault="00E35963" w:rsidP="00E359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963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E3596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E35963" w:rsidRPr="00E35963" w14:paraId="2757A871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88026A7" w14:textId="77777777" w:rsidR="00E35963" w:rsidRPr="00E35963" w:rsidRDefault="00E35963" w:rsidP="00E359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963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E35963" w:rsidRPr="00E35963" w14:paraId="2E7BEFF2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5AD5F" w14:textId="77777777" w:rsidR="00E35963" w:rsidRPr="00E35963" w:rsidRDefault="00E35963" w:rsidP="00E35963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09CD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D3B6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112BA62D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3B0D015" w14:textId="77777777" w:rsidR="00E35963" w:rsidRPr="00E35963" w:rsidRDefault="00E35963" w:rsidP="00E35963">
            <w:pPr>
              <w:rPr>
                <w:rFonts w:asciiTheme="minorHAnsi" w:hAnsiTheme="minorHAnsi" w:cstheme="minorHAnsi"/>
                <w:highlight w:val="yellow"/>
              </w:rPr>
            </w:pPr>
            <w:r w:rsidRPr="00E35963">
              <w:rPr>
                <w:rFonts w:asciiTheme="minorHAnsi" w:hAnsiTheme="minorHAnsi" w:cstheme="minorHAnsi"/>
                <w:b/>
              </w:rPr>
              <w:t>Motodlaha hlezenního kloubu</w:t>
            </w:r>
          </w:p>
        </w:tc>
      </w:tr>
      <w:tr w:rsidR="00E35963" w:rsidRPr="00E35963" w14:paraId="61D31EF6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292B914" w14:textId="77777777" w:rsidR="00E35963" w:rsidRPr="00E35963" w:rsidRDefault="00E35963" w:rsidP="00E35963">
            <w:pPr>
              <w:rPr>
                <w:rFonts w:asciiTheme="minorHAnsi" w:hAnsiTheme="minorHAnsi" w:cstheme="minorHAnsi"/>
                <w:highlight w:val="yellow"/>
              </w:rPr>
            </w:pPr>
            <w:r w:rsidRPr="00E35963">
              <w:rPr>
                <w:rFonts w:asciiTheme="minorHAnsi" w:hAnsiTheme="minorHAnsi" w:cstheme="minorHAnsi"/>
                <w:b/>
              </w:rPr>
              <w:t>Základní vlastnosti a parametry</w:t>
            </w:r>
          </w:p>
        </w:tc>
      </w:tr>
      <w:tr w:rsidR="00E35963" w:rsidRPr="00E35963" w14:paraId="1492B996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57B661" w14:textId="77777777" w:rsidR="00E35963" w:rsidRPr="00D835FB" w:rsidRDefault="00E35963" w:rsidP="00E359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Programovatelná motodlaha pro kontinuální plynulý pasivní pohyb horního a dolního hlezenního kloubu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A078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17E6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3870114D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E659AD" w14:textId="77777777" w:rsidR="00E35963" w:rsidRPr="00D835FB" w:rsidRDefault="00E35963" w:rsidP="00E3596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Ovládání a řízení dálkovým ovladačem s displejem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25CE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0F26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54C91149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49169" w14:textId="77777777" w:rsidR="00E35963" w:rsidRPr="00D835FB" w:rsidRDefault="00E35963" w:rsidP="00E3596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jednoduchého přenastavení dlahy pro levostrannou a pravostrannou terapii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B4C33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1F50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200DA5DB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8F376" w14:textId="77777777" w:rsidR="00E35963" w:rsidRPr="00D835FB" w:rsidRDefault="00E35963" w:rsidP="00E3596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anatomicky správný pohyb končetiny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0DCD2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2DCB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76F2BBF3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0859F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Možnost terapie v sedě či v leže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EE0B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E833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0A098D32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2147CC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Pro pacienty min. do výšky 200cm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C33F3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DF1F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3DF8CEBD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7A5E0E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Max zatížení až 20kg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FCFB" w14:textId="302E28A1" w:rsidR="00E35963" w:rsidRPr="00E35963" w:rsidRDefault="005D2749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  <w:bookmarkStart w:id="0" w:name="_GoBack"/>
            <w:bookmarkEnd w:id="0"/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DE02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059A0DC8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20049A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Omyvatelný materiál opěrných částí (holeně, chodidla atd.)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368E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9850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440CE2C1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0F6789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Funkční programy včetně – zahřívacího módu, oscilace, protažení, bezpečnostního režimu zpětného chodu, pauzy v mezních polohách, asynchronního chodu motorů, izolovaných pohybů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96E3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B13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1D40DB05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63F190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Plynulá regulace rychlosti min. v rozsahu 20° - 200° / 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E6EC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BC2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2AA1955A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1F049D" w14:textId="77777777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Nastavení doby trvání terapie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E4E9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8B60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3996732D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EB6F5F" w14:textId="5AFA0CD5" w:rsidR="00E35963" w:rsidRPr="00D835FB" w:rsidRDefault="00E35963" w:rsidP="00E359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C121E0" w:rsidRPr="00D835FB">
              <w:rPr>
                <w:rFonts w:asciiTheme="minorHAnsi" w:hAnsiTheme="minorHAnsi" w:cstheme="minorHAnsi"/>
                <w:sz w:val="22"/>
                <w:szCs w:val="22"/>
              </w:rPr>
              <w:t>stavení pohybů min. v rozsazích</w:t>
            </w: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428A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765C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65F7A206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CD5153" w14:textId="77777777" w:rsidR="00E35963" w:rsidRPr="00D835FB" w:rsidRDefault="00E35963" w:rsidP="00E35963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plantární / dorzální flexe 50°- 0°- 40°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BE08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33CA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E35963" w14:paraId="4BD4D592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0FB19E" w14:textId="77777777" w:rsidR="00E35963" w:rsidRPr="00D835FB" w:rsidRDefault="00E35963" w:rsidP="00E35963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 xml:space="preserve">inverze / everze 40°- 0°- 20°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FAC0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3596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775C" w14:textId="77777777" w:rsidR="00E35963" w:rsidRPr="00E35963" w:rsidRDefault="00E35963" w:rsidP="00E3596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F121104" w14:textId="77777777" w:rsidR="00E35963" w:rsidRPr="00E35963" w:rsidRDefault="00E35963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33238B2A" w14:textId="77777777" w:rsidR="00E35963" w:rsidRPr="00E35963" w:rsidRDefault="00E35963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759E9363" w14:textId="778EA0D3" w:rsidR="00E35963" w:rsidRDefault="00E35963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35BCB7F6" w14:textId="1889941D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7103D268" w14:textId="08F5102A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3C79CFB5" w14:textId="32BEE530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606B4005" w14:textId="4268B200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45818A95" w14:textId="6EB56A7F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40C3834C" w14:textId="1E0E0711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1B31CBC7" w14:textId="35297603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12A124F0" w14:textId="731D5760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47ADF8FB" w14:textId="16892BFF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27698F42" w14:textId="77777777" w:rsidR="00D835FB" w:rsidRPr="00E35963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76FF54B5" w14:textId="77777777" w:rsidR="00291C01" w:rsidRDefault="00291C01" w:rsidP="00E3596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34A4766" w14:textId="3D3A0C86" w:rsidR="00E35963" w:rsidRPr="00C9336C" w:rsidRDefault="00E35963" w:rsidP="00E3596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lastRenderedPageBreak/>
        <w:t>Motodlaha pro zápěstí a prsty ruky</w:t>
      </w:r>
    </w:p>
    <w:p w14:paraId="63A1F71C" w14:textId="77777777" w:rsidR="00E35963" w:rsidRPr="00C9336C" w:rsidRDefault="00E35963" w:rsidP="00E35963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</w:t>
      </w:r>
      <w:r w:rsidRPr="00BD4C84">
        <w:rPr>
          <w:rFonts w:asciiTheme="minorHAnsi" w:hAnsiTheme="minorHAnsi" w:cstheme="minorHAnsi"/>
          <w:sz w:val="22"/>
          <w:szCs w:val="22"/>
          <w:highlight w:val="yellow"/>
        </w:rPr>
        <w:t xml:space="preserve">kusu </w:t>
      </w:r>
      <w:r>
        <w:rPr>
          <w:rFonts w:asciiTheme="minorHAnsi" w:hAnsiTheme="minorHAnsi" w:cstheme="minorHAnsi"/>
          <w:sz w:val="22"/>
          <w:szCs w:val="22"/>
          <w:highlight w:val="yellow"/>
        </w:rPr>
        <w:t>- n</w:t>
      </w:r>
      <w:r w:rsidRPr="00BD4C84">
        <w:rPr>
          <w:rFonts w:asciiTheme="minorHAnsi" w:hAnsiTheme="minorHAnsi" w:cstheme="minorHAnsi"/>
          <w:sz w:val="22"/>
          <w:szCs w:val="22"/>
          <w:highlight w:val="yellow"/>
        </w:rPr>
        <w:t>ová motodlaha pro zápěstí a prsty ruky.</w:t>
      </w:r>
    </w:p>
    <w:p w14:paraId="5791CBF4" w14:textId="77777777" w:rsidR="00E35963" w:rsidRPr="00C9336C" w:rsidRDefault="00E35963" w:rsidP="00E35963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E35963" w:rsidRPr="00C9336C" w14:paraId="2EDEA6AF" w14:textId="77777777" w:rsidTr="008D572F">
        <w:tc>
          <w:tcPr>
            <w:tcW w:w="6091" w:type="dxa"/>
            <w:shd w:val="clear" w:color="auto" w:fill="BDD6EE" w:themeFill="accent1" w:themeFillTint="66"/>
          </w:tcPr>
          <w:p w14:paraId="0F4A473B" w14:textId="77777777" w:rsidR="00E35963" w:rsidRPr="00C9336C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F9B5204" w14:textId="77777777" w:rsidR="00E35963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74A6240A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4C18381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E35963" w:rsidRPr="00C9336C" w14:paraId="4A206C78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AD519B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E35963" w:rsidRPr="00C9336C" w14:paraId="5B2BD6E1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E042B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D7E3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F961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004D5A55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BDF4B02" w14:textId="77777777" w:rsidR="00E35963" w:rsidRPr="00D057F0" w:rsidRDefault="00E35963" w:rsidP="008D572F">
            <w:pPr>
              <w:rPr>
                <w:rFonts w:asciiTheme="minorHAnsi" w:hAnsiTheme="minorHAnsi" w:cstheme="minorHAnsi"/>
                <w:highlight w:val="yellow"/>
              </w:rPr>
            </w:pPr>
            <w:r w:rsidRPr="005F3A81">
              <w:rPr>
                <w:rFonts w:asciiTheme="minorHAnsi" w:hAnsiTheme="minorHAnsi" w:cstheme="minorHAnsi"/>
                <w:b/>
              </w:rPr>
              <w:t>Motodlaha pro zápěstí a prsty ruky</w:t>
            </w:r>
          </w:p>
        </w:tc>
      </w:tr>
      <w:tr w:rsidR="00E35963" w:rsidRPr="00D057F0" w14:paraId="35824D20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28F10BF" w14:textId="77777777" w:rsidR="00E35963" w:rsidRPr="00D057F0" w:rsidRDefault="00E35963" w:rsidP="008D572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E35963" w:rsidRPr="00C9336C" w14:paraId="4150532B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58F67" w14:textId="77777777" w:rsidR="00E35963" w:rsidRPr="00D835FB" w:rsidRDefault="00E35963" w:rsidP="008D572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Programovatelná motodlaha pro kontinuální plynulý pasivní pohyby zápěstí, předloktí a prstů včetně opozice palce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B46E6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F4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C8E20A0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9375AF" w14:textId="77777777" w:rsidR="00E35963" w:rsidRPr="00D835FB" w:rsidRDefault="00E35963" w:rsidP="008D57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Ovládání a řízení dálkovým ovladačem s displejem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84FA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52D2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77FD06C7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667E7" w14:textId="77777777" w:rsidR="00E35963" w:rsidRPr="00D835FB" w:rsidRDefault="00E35963" w:rsidP="008D57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Možnost jednoduchého přenastavení dlahy pro různé pohyby a terapie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D13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5C6A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43F1FCD4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F9E9F1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Nastavení na konkrétní rozměry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0A0E3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23E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1FD49748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7D35B8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Minimální tlak na jednotlivé klouby při terapii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B27B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DBF7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651B886C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BC6512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Funkční programy včetně – bezpečnostního režimu zpětného chodu, pauzy v mezních polohách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E3B0F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67EC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24E79202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4D8035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Plynulá regulace rychlosti v několika stupních min. v rozsahu 150° - 440° / 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5D73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E9B5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77AE9ACC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D9149E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Regulace síly odporu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CC96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7281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7BF3D33A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757F72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Nastavení doby trvání terapie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EB4B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5C8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6AFE719F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FB41A5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Nastavení pohybů min. v rozsazích :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2E3B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7EB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06F5809F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59C8B0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Pronace/Supinace</w:t>
            </w: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-90°/90°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DF62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7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51B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979BFBD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541600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Composite fist (MP - PIP - DIP)</w:t>
            </w: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-30°/225°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C75B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71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C13A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07ECFA78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D7E45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Ulnar deviation -90°/90°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D0EB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9585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5EB01697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17755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Extenze/Flexe v zápěstí -90°/90°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B206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683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17E81E2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5F8E6D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Extenze/Flexe v zápěstí + MP -50°/140°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B0D6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EEC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2761D4BC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497A7D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Opozice palce 0°/180°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00DF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67B2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46D53231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AE532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MCP – samostatně 0°/90°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79225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6D55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2854CED6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3533F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PIP – samostatně 0°/180°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82BC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0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6E1F2C48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FB60B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DIP – samostatně 0°/70°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796B8" w14:textId="77777777" w:rsidR="00E35963" w:rsidRPr="008971BB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8762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8B4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F2C2086" w14:textId="77777777" w:rsidTr="008D572F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F2BD85" w14:textId="77777777" w:rsidR="00E35963" w:rsidRPr="00D835FB" w:rsidRDefault="00E35963" w:rsidP="008D57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Možnost nastavení libovolného rozsahu pro každý pohyb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63F8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3F6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F892198" w14:textId="24F27B25" w:rsidR="00E35963" w:rsidRDefault="00E35963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056AF68A" w14:textId="6C4B4D2B" w:rsidR="00E35963" w:rsidRDefault="00E35963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1FDC5D44" w14:textId="32A3E00B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53D6DC76" w14:textId="1AFDADBA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10FE74D1" w14:textId="4B673499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5159A055" w14:textId="7632F5DD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1C0F22A3" w14:textId="010EAB58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2ACFF5A2" w14:textId="4369B99F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4A02D3C4" w14:textId="466CA461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50EB0371" w14:textId="77777777" w:rsidR="00D835FB" w:rsidRDefault="00D835F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3DAC8D83" w14:textId="14735842" w:rsidR="001A1BEB" w:rsidRDefault="001A1BE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280D9E37" w14:textId="77777777" w:rsidR="001A1BEB" w:rsidRPr="00E35963" w:rsidRDefault="001A1BEB" w:rsidP="00E35963">
      <w:pPr>
        <w:rPr>
          <w:rFonts w:ascii="Calibri" w:hAnsi="Calibri" w:cs="Calibri"/>
          <w:i/>
          <w:sz w:val="20"/>
          <w:szCs w:val="20"/>
          <w:highlight w:val="yellow"/>
        </w:rPr>
      </w:pPr>
    </w:p>
    <w:p w14:paraId="6F986D77" w14:textId="77777777" w:rsidR="00D835FB" w:rsidRDefault="00D835FB" w:rsidP="00E3596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3C8C24E" w14:textId="739328FD" w:rsidR="00E35963" w:rsidRPr="00C9336C" w:rsidRDefault="00E35963" w:rsidP="00E3596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Přístroj pro pohybovou terapii horních a dolních končetin</w:t>
      </w:r>
    </w:p>
    <w:p w14:paraId="37D2F783" w14:textId="77777777" w:rsidR="00E35963" w:rsidRPr="00A13966" w:rsidRDefault="00E35963" w:rsidP="00E35963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kusu nového </w:t>
      </w:r>
      <w:r>
        <w:rPr>
          <w:rFonts w:asciiTheme="minorHAnsi" w:hAnsiTheme="minorHAnsi" w:cstheme="minorHAnsi"/>
          <w:sz w:val="22"/>
          <w:szCs w:val="22"/>
          <w:highlight w:val="yellow"/>
        </w:rPr>
        <w:t>p</w:t>
      </w:r>
      <w:r w:rsidRPr="00A13966">
        <w:rPr>
          <w:rFonts w:asciiTheme="minorHAnsi" w:hAnsiTheme="minorHAnsi" w:cstheme="minorHAnsi"/>
          <w:sz w:val="22"/>
          <w:szCs w:val="22"/>
          <w:highlight w:val="yellow"/>
        </w:rPr>
        <w:t>řístroje pro pohybovou terapii horních a dolních končetin</w:t>
      </w:r>
    </w:p>
    <w:p w14:paraId="26AF25B0" w14:textId="77777777" w:rsidR="00E35963" w:rsidRPr="00C9336C" w:rsidRDefault="00E35963" w:rsidP="00E35963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E35963" w:rsidRPr="00C9336C" w14:paraId="4AB04018" w14:textId="77777777" w:rsidTr="008D572F">
        <w:tc>
          <w:tcPr>
            <w:tcW w:w="6091" w:type="dxa"/>
            <w:shd w:val="clear" w:color="auto" w:fill="BDD6EE" w:themeFill="accent1" w:themeFillTint="66"/>
          </w:tcPr>
          <w:p w14:paraId="28458637" w14:textId="77777777" w:rsidR="00E35963" w:rsidRPr="00C9336C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E3AA514" w14:textId="77777777" w:rsidR="00E35963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7ADBB379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59812689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E35963" w:rsidRPr="00C9336C" w14:paraId="63371A4D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97A8E4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E35963" w:rsidRPr="00C9336C" w14:paraId="6F979075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8F641" w14:textId="77777777" w:rsidR="00E35963" w:rsidRPr="00C9336C" w:rsidRDefault="00E35963" w:rsidP="008D572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063D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7D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7015D10E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48DD44A" w14:textId="77777777" w:rsidR="00E35963" w:rsidRPr="00D057F0" w:rsidRDefault="00E35963" w:rsidP="008D572F">
            <w:pPr>
              <w:rPr>
                <w:rFonts w:asciiTheme="minorHAnsi" w:hAnsiTheme="minorHAnsi" w:cstheme="minorHAnsi"/>
                <w:highlight w:val="yellow"/>
              </w:rPr>
            </w:pPr>
            <w:r w:rsidRPr="00187917">
              <w:rPr>
                <w:rFonts w:asciiTheme="minorHAnsi" w:hAnsiTheme="minorHAnsi" w:cstheme="minorHAnsi"/>
                <w:b/>
              </w:rPr>
              <w:t>Přístroj pro pohybovou terapii horních a dolních končetin</w:t>
            </w:r>
          </w:p>
        </w:tc>
      </w:tr>
      <w:tr w:rsidR="00E35963" w:rsidRPr="00D057F0" w14:paraId="34D86353" w14:textId="77777777" w:rsidTr="008D572F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001EC71" w14:textId="77777777" w:rsidR="00E35963" w:rsidRPr="00D057F0" w:rsidRDefault="00E35963" w:rsidP="008D572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E35963" w:rsidRPr="00C9336C" w14:paraId="242A2287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72A70" w14:textId="745A0D65" w:rsidR="00E35963" w:rsidRPr="00D835FB" w:rsidRDefault="00E35963" w:rsidP="008D572F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Přístroj pro pohybovou terapii horních a dolních ko</w:t>
            </w:r>
            <w:r w:rsidR="007A511D"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nčetin s různými režimy cvičení</w:t>
            </w:r>
            <w:r w:rsidRPr="00D835F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  <w:p w14:paraId="4CD3E8DF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Pasivní režim</w:t>
            </w:r>
          </w:p>
          <w:p w14:paraId="78999949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Režim s asistencí</w:t>
            </w:r>
          </w:p>
          <w:p w14:paraId="379A8366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Symetrický režim pro sledování aktivity levé a pravé končetiny</w:t>
            </w:r>
          </w:p>
          <w:p w14:paraId="3DAFBFE3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Aktivní režim se zátěží</w:t>
            </w:r>
          </w:p>
          <w:p w14:paraId="1A614D85" w14:textId="77777777" w:rsidR="00E35963" w:rsidRPr="00D835FB" w:rsidRDefault="00E35963" w:rsidP="008D572F">
            <w:pPr>
              <w:pStyle w:val="Odstavecseseznamem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Isokinetické cvičení s měnícím se odporem</w:t>
            </w:r>
          </w:p>
          <w:p w14:paraId="21E7A9EE" w14:textId="01ABA198" w:rsidR="00E35963" w:rsidRPr="00D835FB" w:rsidRDefault="00C121E0" w:rsidP="008D572F">
            <w:pPr>
              <w:pStyle w:val="Odstavecseseznamem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Speciální režimy po operacích</w:t>
            </w:r>
            <w:r w:rsidR="00E35963" w:rsidRPr="00D835FB">
              <w:rPr>
                <w:rFonts w:asciiTheme="minorHAnsi" w:hAnsiTheme="minorHAnsi" w:cstheme="minorHAnsi"/>
                <w:sz w:val="22"/>
                <w:szCs w:val="22"/>
              </w:rPr>
              <w:t>, TEP atd.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ED54B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832C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D92F787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B4BF6" w14:textId="77777777" w:rsidR="00E35963" w:rsidRPr="00D835FB" w:rsidRDefault="00E35963" w:rsidP="008D57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Ovládání a řízení a zpětná vazba pomocí velkého barevného dotykového displeje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220A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B544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6D57DE42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2EB967" w14:textId="77777777" w:rsidR="00E35963" w:rsidRPr="00D835FB" w:rsidRDefault="00E35963" w:rsidP="008D57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Změna a nastavení všech parametrů kdykoliv během terapie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B8991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881E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06C2E57B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67173" w14:textId="77777777" w:rsidR="00E35963" w:rsidRPr="00D835FB" w:rsidRDefault="00E35963" w:rsidP="008D572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Vyhodnocení cvičení – monitoring rehabilitace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B4323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60F1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66B06C94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EA50AF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Bezpečnostní tlačítko STOP na hlavní obrazovce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41D6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76BF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EB39F37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258E3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Bezpečnostní vypnutí přístroje hlasem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BE41" w14:textId="1EA93B95" w:rsidR="00E35963" w:rsidRPr="00C9336C" w:rsidRDefault="005D2749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8985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45206448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EFCA0A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Biofeedback s barevnou motivací na obrazovce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98EF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BE40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366C9FDC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B3FF7E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Detekce křečí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3660" w14:textId="25D61067" w:rsidR="00E35963" w:rsidRPr="00C9336C" w:rsidRDefault="00584C60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E42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18DAD106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3D7FC9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Nastavení výšky, sklonu bezpečnostního madla a délky pedálové kliky dle individuálního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BF2B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0B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7F9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5BE1F2DB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918EC0" w14:textId="3BF9C385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121E0" w:rsidRPr="00D835FB">
              <w:rPr>
                <w:rFonts w:asciiTheme="minorHAnsi" w:hAnsiTheme="minorHAnsi" w:cstheme="minorHAnsi"/>
                <w:sz w:val="22"/>
                <w:szCs w:val="22"/>
              </w:rPr>
              <w:t>odpěra lýtek, podpěra předloktí</w:t>
            </w: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, fixace nártů, bezpečnostní fixace pacientského vozíku proti převrhnutí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1EBC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0B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FAF9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1CABDC41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2E9195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Omyvatelné podložky chodidel, fixační a podpěrné části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A252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0B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0F8A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35963" w:rsidRPr="00C9336C" w14:paraId="50BD75B2" w14:textId="77777777" w:rsidTr="008D572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2D6928" w14:textId="77777777" w:rsidR="00E35963" w:rsidRPr="00D835FB" w:rsidRDefault="00E35963" w:rsidP="008D57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35FB">
              <w:rPr>
                <w:rFonts w:asciiTheme="minorHAnsi" w:hAnsiTheme="minorHAnsi" w:cstheme="minorHAnsi"/>
                <w:sz w:val="22"/>
                <w:szCs w:val="22"/>
              </w:rPr>
              <w:t>Kolečka pro transport přístroje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D835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0BC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3755" w14:textId="77777777" w:rsidR="00E35963" w:rsidRPr="00C9336C" w:rsidRDefault="00E35963" w:rsidP="008D572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3BFAEC2E" w:rsidR="00826B66" w:rsidRPr="00C9336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C9336C" w:rsidRDefault="005D2749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9336C" w:rsidRDefault="005D2749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C9336C" w:rsidSect="00D835FB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993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1F5E08" w:rsidRDefault="001F5E08" w:rsidP="006A4F4C">
      <w:r>
        <w:separator/>
      </w:r>
    </w:p>
  </w:endnote>
  <w:endnote w:type="continuationSeparator" w:id="0">
    <w:p w14:paraId="7F5B0C70" w14:textId="77777777" w:rsidR="001F5E08" w:rsidRDefault="001F5E08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97BFD2D" w:rsidR="001F5E08" w:rsidRPr="007C73D4" w:rsidRDefault="001F5E0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D274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D274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524C58F" w:rsidR="001F5E08" w:rsidRPr="006C0541" w:rsidRDefault="001F5E0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D2749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5D2749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1F5E08" w:rsidRDefault="001F5E08" w:rsidP="006A4F4C">
      <w:r>
        <w:separator/>
      </w:r>
    </w:p>
  </w:footnote>
  <w:footnote w:type="continuationSeparator" w:id="0">
    <w:p w14:paraId="2B17D93A" w14:textId="77777777" w:rsidR="001F5E08" w:rsidRDefault="001F5E08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2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8"/>
  </w:num>
  <w:num w:numId="26">
    <w:abstractNumId w:val="8"/>
  </w:num>
  <w:num w:numId="27">
    <w:abstractNumId w:val="9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208F"/>
    <w:rsid w:val="000C6EC6"/>
    <w:rsid w:val="000C7113"/>
    <w:rsid w:val="000C7B2C"/>
    <w:rsid w:val="000D0689"/>
    <w:rsid w:val="000D2FE1"/>
    <w:rsid w:val="000D3E35"/>
    <w:rsid w:val="000D5408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1BEB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3381"/>
    <w:rsid w:val="00277AD0"/>
    <w:rsid w:val="00277C9F"/>
    <w:rsid w:val="00281C3D"/>
    <w:rsid w:val="002852BD"/>
    <w:rsid w:val="00287915"/>
    <w:rsid w:val="00287D08"/>
    <w:rsid w:val="002912D9"/>
    <w:rsid w:val="00291B3E"/>
    <w:rsid w:val="00291C01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D0BE8"/>
    <w:rsid w:val="002D2B91"/>
    <w:rsid w:val="002D426A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80D7E"/>
    <w:rsid w:val="00380E80"/>
    <w:rsid w:val="00385075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22D4"/>
    <w:rsid w:val="00504084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4C60"/>
    <w:rsid w:val="005858F4"/>
    <w:rsid w:val="005861D1"/>
    <w:rsid w:val="00587D66"/>
    <w:rsid w:val="00593FD9"/>
    <w:rsid w:val="00597C77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D2749"/>
    <w:rsid w:val="005E1AD0"/>
    <w:rsid w:val="005E3051"/>
    <w:rsid w:val="005E5558"/>
    <w:rsid w:val="005F3A81"/>
    <w:rsid w:val="005F56FA"/>
    <w:rsid w:val="005F67AE"/>
    <w:rsid w:val="0060055E"/>
    <w:rsid w:val="00605B00"/>
    <w:rsid w:val="00606AA6"/>
    <w:rsid w:val="00606E7E"/>
    <w:rsid w:val="00610F1D"/>
    <w:rsid w:val="00617378"/>
    <w:rsid w:val="006216EC"/>
    <w:rsid w:val="006220F4"/>
    <w:rsid w:val="00623231"/>
    <w:rsid w:val="006241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F43"/>
    <w:rsid w:val="006A08AC"/>
    <w:rsid w:val="006A410F"/>
    <w:rsid w:val="006A4F4C"/>
    <w:rsid w:val="006A521B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3638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511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EFB"/>
    <w:rsid w:val="008B42E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6E8"/>
    <w:rsid w:val="009577A0"/>
    <w:rsid w:val="00961513"/>
    <w:rsid w:val="00963B7D"/>
    <w:rsid w:val="0096581A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1FC2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7A5F"/>
    <w:rsid w:val="00AE0165"/>
    <w:rsid w:val="00AE0E1C"/>
    <w:rsid w:val="00AE16CD"/>
    <w:rsid w:val="00AE4980"/>
    <w:rsid w:val="00AE6C47"/>
    <w:rsid w:val="00AF166B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4D7"/>
    <w:rsid w:val="00B245D5"/>
    <w:rsid w:val="00B25371"/>
    <w:rsid w:val="00B25ADC"/>
    <w:rsid w:val="00B25D4E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11C2B"/>
    <w:rsid w:val="00C121E0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3CB1"/>
    <w:rsid w:val="00C55D9F"/>
    <w:rsid w:val="00C60721"/>
    <w:rsid w:val="00C6108B"/>
    <w:rsid w:val="00C61377"/>
    <w:rsid w:val="00C614A6"/>
    <w:rsid w:val="00C67337"/>
    <w:rsid w:val="00C73294"/>
    <w:rsid w:val="00C753B4"/>
    <w:rsid w:val="00C805E4"/>
    <w:rsid w:val="00C8417C"/>
    <w:rsid w:val="00C86478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659A"/>
    <w:rsid w:val="00D60327"/>
    <w:rsid w:val="00D63837"/>
    <w:rsid w:val="00D64010"/>
    <w:rsid w:val="00D645AA"/>
    <w:rsid w:val="00D65106"/>
    <w:rsid w:val="00D716F5"/>
    <w:rsid w:val="00D835FB"/>
    <w:rsid w:val="00D90CE2"/>
    <w:rsid w:val="00D94CBF"/>
    <w:rsid w:val="00DA0268"/>
    <w:rsid w:val="00DA3D36"/>
    <w:rsid w:val="00DA5F5B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967"/>
    <w:rsid w:val="00E26DE4"/>
    <w:rsid w:val="00E33154"/>
    <w:rsid w:val="00E34EC9"/>
    <w:rsid w:val="00E35963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0012D1A"/>
  <w15:docId w15:val="{B1B860AE-9451-43AD-8C16-4CAE1747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13E1"/>
    <w:rsid w:val="00C02913"/>
    <w:rsid w:val="00C274D1"/>
    <w:rsid w:val="00CC01D3"/>
    <w:rsid w:val="00D37C06"/>
    <w:rsid w:val="00D86E3B"/>
    <w:rsid w:val="00F45A35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7D2BE-C06D-4E4F-BF2D-48216D4C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695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38</cp:revision>
  <dcterms:created xsi:type="dcterms:W3CDTF">2025-01-31T10:53:00Z</dcterms:created>
  <dcterms:modified xsi:type="dcterms:W3CDTF">2025-04-01T12:07:00Z</dcterms:modified>
</cp:coreProperties>
</file>